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7E0" w:rsidRPr="00FA2683" w:rsidRDefault="00432FD2" w:rsidP="00432FD2">
      <w:pPr>
        <w:jc w:val="both"/>
        <w:rPr>
          <w:b/>
          <w:i/>
          <w:sz w:val="28"/>
          <w:szCs w:val="28"/>
          <w:u w:val="single"/>
        </w:rPr>
      </w:pPr>
      <w:bookmarkStart w:id="0" w:name="_GoBack"/>
      <w:r w:rsidRPr="00FA2683">
        <w:rPr>
          <w:b/>
          <w:i/>
          <w:sz w:val="28"/>
          <w:szCs w:val="28"/>
          <w:u w:val="single"/>
        </w:rPr>
        <w:t>Due date extension for submission of FLA Return for FY 25-26</w:t>
      </w:r>
      <w:r w:rsidR="00043811" w:rsidRPr="00FA2683">
        <w:rPr>
          <w:b/>
          <w:i/>
          <w:sz w:val="28"/>
          <w:szCs w:val="28"/>
          <w:u w:val="single"/>
        </w:rPr>
        <w:t xml:space="preserve"> upto 31</w:t>
      </w:r>
      <w:r w:rsidR="00043811" w:rsidRPr="00FA2683">
        <w:rPr>
          <w:b/>
          <w:i/>
          <w:sz w:val="28"/>
          <w:szCs w:val="28"/>
          <w:u w:val="single"/>
          <w:vertAlign w:val="superscript"/>
        </w:rPr>
        <w:t>st</w:t>
      </w:r>
      <w:r w:rsidR="00043811" w:rsidRPr="00FA2683">
        <w:rPr>
          <w:b/>
          <w:i/>
          <w:sz w:val="28"/>
          <w:szCs w:val="28"/>
          <w:u w:val="single"/>
        </w:rPr>
        <w:t xml:space="preserve"> July 2026</w:t>
      </w:r>
      <w:r w:rsidRPr="00FA2683">
        <w:rPr>
          <w:b/>
          <w:i/>
          <w:sz w:val="28"/>
          <w:szCs w:val="28"/>
          <w:u w:val="single"/>
        </w:rPr>
        <w:t>:</w:t>
      </w:r>
    </w:p>
    <w:bookmarkEnd w:id="0"/>
    <w:p w:rsidR="00432FD2" w:rsidRPr="00FA2683" w:rsidRDefault="00432FD2" w:rsidP="00432FD2">
      <w:pPr>
        <w:spacing w:before="100" w:beforeAutospacing="1" w:after="100" w:afterAutospacing="1" w:line="240" w:lineRule="auto"/>
        <w:jc w:val="both"/>
        <w:outlineLvl w:val="1"/>
        <w:rPr>
          <w:rFonts w:eastAsia="Times New Roman" w:cs="Times New Roman"/>
          <w:sz w:val="24"/>
          <w:szCs w:val="24"/>
          <w:lang w:eastAsia="en-IN"/>
        </w:rPr>
      </w:pPr>
      <w:r w:rsidRPr="00FA2683">
        <w:rPr>
          <w:rFonts w:eastAsia="Times New Roman" w:cs="Times New Roman"/>
          <w:b/>
          <w:bCs/>
          <w:sz w:val="24"/>
          <w:szCs w:val="24"/>
          <w:u w:val="single"/>
          <w:lang w:eastAsia="en-IN"/>
        </w:rPr>
        <w:t>FLA Return i.e Foreign Liabilities and Assets (FLA) Return</w:t>
      </w:r>
      <w:r w:rsidRPr="00FA2683">
        <w:rPr>
          <w:rFonts w:eastAsia="Times New Roman" w:cs="Times New Roman"/>
          <w:b/>
          <w:bCs/>
          <w:sz w:val="24"/>
          <w:szCs w:val="24"/>
          <w:lang w:eastAsia="en-IN"/>
        </w:rPr>
        <w:t xml:space="preserve">- </w:t>
      </w:r>
      <w:r w:rsidRPr="00FA2683">
        <w:rPr>
          <w:rFonts w:eastAsia="Times New Roman" w:cs="Times New Roman"/>
          <w:bCs/>
          <w:sz w:val="24"/>
          <w:szCs w:val="24"/>
          <w:lang w:eastAsia="en-IN"/>
        </w:rPr>
        <w:t>An</w:t>
      </w:r>
      <w:r w:rsidRPr="00FA2683">
        <w:rPr>
          <w:rFonts w:eastAsia="Times New Roman" w:cs="Times New Roman"/>
          <w:sz w:val="24"/>
          <w:szCs w:val="24"/>
          <w:lang w:eastAsia="en-IN"/>
        </w:rPr>
        <w:t xml:space="preserve"> annual return submitted to the RBI that captures the outstanding foreign liabilities and foreign assets of Indian resident entities as on </w:t>
      </w:r>
      <w:r w:rsidRPr="00FA2683">
        <w:rPr>
          <w:rFonts w:eastAsia="Times New Roman" w:cs="Times New Roman"/>
          <w:b/>
          <w:bCs/>
          <w:i/>
          <w:sz w:val="24"/>
          <w:szCs w:val="24"/>
          <w:lang w:eastAsia="en-IN"/>
        </w:rPr>
        <w:t>31 March</w:t>
      </w:r>
      <w:r w:rsidRPr="00FA2683">
        <w:rPr>
          <w:rFonts w:eastAsia="Times New Roman" w:cs="Times New Roman"/>
          <w:sz w:val="24"/>
          <w:szCs w:val="24"/>
          <w:lang w:eastAsia="en-IN"/>
        </w:rPr>
        <w:t xml:space="preserve"> of the relevant financial year. </w:t>
      </w:r>
    </w:p>
    <w:p w:rsidR="00432FD2" w:rsidRPr="00FA2683" w:rsidRDefault="00432FD2" w:rsidP="00432FD2">
      <w:pPr>
        <w:spacing w:before="100" w:beforeAutospacing="1" w:after="100" w:afterAutospacing="1" w:line="240" w:lineRule="auto"/>
        <w:jc w:val="both"/>
        <w:outlineLvl w:val="1"/>
        <w:rPr>
          <w:rFonts w:eastAsia="Times New Roman" w:cs="Times New Roman"/>
          <w:sz w:val="24"/>
          <w:szCs w:val="24"/>
          <w:lang w:eastAsia="en-IN"/>
        </w:rPr>
      </w:pPr>
      <w:r w:rsidRPr="00FA2683">
        <w:rPr>
          <w:rFonts w:eastAsia="Times New Roman" w:cs="Times New Roman"/>
          <w:b/>
          <w:sz w:val="24"/>
          <w:szCs w:val="24"/>
          <w:u w:val="single"/>
          <w:lang w:eastAsia="en-IN"/>
        </w:rPr>
        <w:t>Purpose</w:t>
      </w:r>
      <w:r w:rsidRPr="00FA2683">
        <w:rPr>
          <w:rFonts w:eastAsia="Times New Roman" w:cs="Times New Roman"/>
          <w:sz w:val="24"/>
          <w:szCs w:val="24"/>
          <w:lang w:eastAsia="en-IN"/>
        </w:rPr>
        <w:t xml:space="preserve">: The return enables the RBI to compile India's international investment position and monitor cross-border investment flows. </w:t>
      </w:r>
    </w:p>
    <w:p w:rsidR="00432FD2" w:rsidRPr="00FA2683" w:rsidRDefault="00432FD2" w:rsidP="00432FD2">
      <w:pPr>
        <w:spacing w:before="100" w:beforeAutospacing="1" w:after="100" w:afterAutospacing="1" w:line="240" w:lineRule="auto"/>
        <w:jc w:val="both"/>
        <w:outlineLvl w:val="1"/>
        <w:rPr>
          <w:rFonts w:eastAsia="Times New Roman" w:cs="Times New Roman"/>
          <w:b/>
          <w:bCs/>
          <w:sz w:val="24"/>
          <w:szCs w:val="24"/>
          <w:lang w:eastAsia="en-IN"/>
        </w:rPr>
      </w:pPr>
      <w:r w:rsidRPr="00FA2683">
        <w:rPr>
          <w:rFonts w:eastAsia="Times New Roman" w:cs="Times New Roman"/>
          <w:b/>
          <w:bCs/>
          <w:sz w:val="24"/>
          <w:szCs w:val="24"/>
          <w:u w:val="single"/>
          <w:lang w:eastAsia="en-IN"/>
        </w:rPr>
        <w:t>Who is Required to File</w:t>
      </w:r>
      <w:r w:rsidRPr="00FA2683">
        <w:rPr>
          <w:rFonts w:eastAsia="Times New Roman" w:cs="Times New Roman"/>
          <w:b/>
          <w:bCs/>
          <w:sz w:val="24"/>
          <w:szCs w:val="24"/>
          <w:lang w:eastAsia="en-IN"/>
        </w:rPr>
        <w:t>?</w:t>
      </w:r>
    </w:p>
    <w:p w:rsidR="00432FD2" w:rsidRPr="00FA2683" w:rsidRDefault="00432FD2" w:rsidP="00432FD2">
      <w:p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An Indian resident entity is required to file the FLA Return if, at any time in the </w:t>
      </w:r>
      <w:r w:rsidRPr="00FA2683">
        <w:rPr>
          <w:rFonts w:eastAsia="Times New Roman" w:cs="Times New Roman"/>
          <w:b/>
          <w:i/>
          <w:sz w:val="24"/>
          <w:szCs w:val="24"/>
          <w:lang w:eastAsia="en-IN"/>
        </w:rPr>
        <w:t>current or any previous financial year</w:t>
      </w:r>
      <w:r w:rsidRPr="00FA2683">
        <w:rPr>
          <w:rFonts w:eastAsia="Times New Roman" w:cs="Times New Roman"/>
          <w:sz w:val="24"/>
          <w:szCs w:val="24"/>
          <w:lang w:eastAsia="en-IN"/>
        </w:rPr>
        <w:t>, it has:</w:t>
      </w:r>
    </w:p>
    <w:p w:rsidR="00432FD2" w:rsidRPr="00FA2683" w:rsidRDefault="00432FD2" w:rsidP="00432FD2">
      <w:pPr>
        <w:numPr>
          <w:ilvl w:val="0"/>
          <w:numId w:val="1"/>
        </w:num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Received </w:t>
      </w:r>
      <w:r w:rsidRPr="00FA2683">
        <w:rPr>
          <w:rFonts w:eastAsia="Times New Roman" w:cs="Times New Roman"/>
          <w:b/>
          <w:bCs/>
          <w:sz w:val="24"/>
          <w:szCs w:val="24"/>
          <w:lang w:eastAsia="en-IN"/>
        </w:rPr>
        <w:t>Foreign Direct Investment (FDI)</w:t>
      </w:r>
      <w:r w:rsidRPr="00FA2683">
        <w:rPr>
          <w:rFonts w:eastAsia="Times New Roman" w:cs="Times New Roman"/>
          <w:sz w:val="24"/>
          <w:szCs w:val="24"/>
          <w:lang w:eastAsia="en-IN"/>
        </w:rPr>
        <w:t xml:space="preserve"> in India; or </w:t>
      </w:r>
    </w:p>
    <w:p w:rsidR="00432FD2" w:rsidRPr="00FA2683" w:rsidRDefault="00432FD2" w:rsidP="00432FD2">
      <w:pPr>
        <w:numPr>
          <w:ilvl w:val="0"/>
          <w:numId w:val="1"/>
        </w:num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Made </w:t>
      </w:r>
      <w:r w:rsidRPr="00FA2683">
        <w:rPr>
          <w:rFonts w:eastAsia="Times New Roman" w:cs="Times New Roman"/>
          <w:b/>
          <w:bCs/>
          <w:sz w:val="24"/>
          <w:szCs w:val="24"/>
          <w:lang w:eastAsia="en-IN"/>
        </w:rPr>
        <w:t>Overseas Direct Investment (ODI)</w:t>
      </w:r>
      <w:r w:rsidRPr="00FA2683">
        <w:rPr>
          <w:rFonts w:eastAsia="Times New Roman" w:cs="Times New Roman"/>
          <w:sz w:val="24"/>
          <w:szCs w:val="24"/>
          <w:lang w:eastAsia="en-IN"/>
        </w:rPr>
        <w:t xml:space="preserve"> in a foreign entity, </w:t>
      </w:r>
    </w:p>
    <w:p w:rsidR="00432FD2" w:rsidRPr="00FA2683" w:rsidRDefault="00432FD2" w:rsidP="00432FD2">
      <w:p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and has outstanding foreign liabilities or foreign assets in its balance sheet as on 31 March. This requirement</w:t>
      </w:r>
      <w:r w:rsidR="00043811" w:rsidRPr="00FA2683">
        <w:rPr>
          <w:rFonts w:eastAsia="Times New Roman" w:cs="Times New Roman"/>
          <w:sz w:val="24"/>
          <w:szCs w:val="24"/>
          <w:lang w:eastAsia="en-IN"/>
        </w:rPr>
        <w:t xml:space="preserve"> </w:t>
      </w:r>
      <w:r w:rsidRPr="00FA2683">
        <w:rPr>
          <w:rFonts w:eastAsia="Times New Roman" w:cs="Times New Roman"/>
          <w:sz w:val="24"/>
          <w:szCs w:val="24"/>
          <w:lang w:eastAsia="en-IN"/>
        </w:rPr>
        <w:t>applies to:</w:t>
      </w:r>
    </w:p>
    <w:p w:rsidR="00043811" w:rsidRPr="00FA2683" w:rsidRDefault="00043811" w:rsidP="00043811">
      <w:pPr>
        <w:pStyle w:val="Default"/>
        <w:numPr>
          <w:ilvl w:val="0"/>
          <w:numId w:val="6"/>
        </w:numPr>
        <w:ind w:left="714" w:hanging="357"/>
        <w:jc w:val="both"/>
        <w:rPr>
          <w:rFonts w:asciiTheme="minorHAnsi" w:eastAsia="Times New Roman" w:hAnsiTheme="minorHAnsi" w:cs="Times New Roman"/>
          <w:color w:val="auto"/>
          <w:lang w:val="en-IN" w:eastAsia="en-IN" w:bidi="ar-SA"/>
        </w:rPr>
      </w:pPr>
      <w:r w:rsidRPr="00FA2683">
        <w:rPr>
          <w:rFonts w:asciiTheme="minorHAnsi" w:eastAsia="Times New Roman" w:hAnsiTheme="minorHAnsi" w:cs="Times New Roman"/>
          <w:color w:val="auto"/>
          <w:lang w:val="en-IN" w:eastAsia="en-IN" w:bidi="ar-SA"/>
        </w:rPr>
        <w:t xml:space="preserve">An Entity within the meaning of section 1(4) of the Companies Act, 2013.   </w:t>
      </w:r>
    </w:p>
    <w:p w:rsidR="00043811" w:rsidRPr="00FA2683" w:rsidRDefault="00043811" w:rsidP="00043811">
      <w:pPr>
        <w:pStyle w:val="Default"/>
        <w:numPr>
          <w:ilvl w:val="0"/>
          <w:numId w:val="6"/>
        </w:numPr>
        <w:ind w:left="714" w:hanging="357"/>
        <w:jc w:val="both"/>
        <w:rPr>
          <w:rFonts w:asciiTheme="minorHAnsi" w:eastAsia="Times New Roman" w:hAnsiTheme="minorHAnsi" w:cs="Times New Roman"/>
          <w:color w:val="auto"/>
          <w:lang w:val="en-IN" w:eastAsia="en-IN" w:bidi="ar-SA"/>
        </w:rPr>
      </w:pPr>
      <w:r w:rsidRPr="00FA2683">
        <w:rPr>
          <w:rFonts w:asciiTheme="minorHAnsi" w:eastAsia="Times New Roman" w:hAnsiTheme="minorHAnsi" w:cs="Times New Roman"/>
          <w:color w:val="auto"/>
          <w:lang w:val="en-IN" w:eastAsia="en-IN" w:bidi="ar-SA"/>
        </w:rPr>
        <w:t xml:space="preserve">A Limited Liability Partnership (LLP) registered under the Limited Liability Partnership Act, 2008 </w:t>
      </w:r>
    </w:p>
    <w:p w:rsidR="00043811" w:rsidRPr="00FA2683" w:rsidRDefault="00043811" w:rsidP="00043811">
      <w:pPr>
        <w:pStyle w:val="Default"/>
        <w:numPr>
          <w:ilvl w:val="0"/>
          <w:numId w:val="6"/>
        </w:numPr>
        <w:ind w:left="714" w:hanging="357"/>
        <w:jc w:val="both"/>
        <w:rPr>
          <w:rFonts w:asciiTheme="minorHAnsi" w:eastAsia="Times New Roman" w:hAnsiTheme="minorHAnsi" w:cs="Times New Roman"/>
          <w:color w:val="auto"/>
          <w:lang w:val="en-IN" w:eastAsia="en-IN" w:bidi="ar-SA"/>
        </w:rPr>
      </w:pPr>
      <w:r w:rsidRPr="00FA2683">
        <w:rPr>
          <w:rFonts w:asciiTheme="minorHAnsi" w:eastAsia="Times New Roman" w:hAnsiTheme="minorHAnsi" w:cs="Times New Roman"/>
          <w:color w:val="auto"/>
          <w:lang w:val="en-IN" w:eastAsia="en-IN" w:bidi="ar-SA"/>
        </w:rPr>
        <w:t>Others [</w:t>
      </w:r>
      <w:bookmarkStart w:id="1" w:name="_Hlk11400071"/>
      <w:bookmarkStart w:id="2" w:name="_Hlk11149430"/>
      <w:r w:rsidRPr="00FA2683">
        <w:rPr>
          <w:rFonts w:asciiTheme="minorHAnsi" w:eastAsia="Times New Roman" w:hAnsiTheme="minorHAnsi" w:cs="Times New Roman"/>
          <w:color w:val="auto"/>
          <w:lang w:val="en-IN" w:eastAsia="en-IN" w:bidi="ar-SA"/>
        </w:rPr>
        <w:t>include SEBI registered Alternative Investment Funds (AIFs), Partnership and Proprietary Firms, Public Private Partnerships (PPP)</w:t>
      </w:r>
      <w:bookmarkEnd w:id="1"/>
      <w:r w:rsidRPr="00FA2683">
        <w:rPr>
          <w:rFonts w:asciiTheme="minorHAnsi" w:eastAsia="Times New Roman" w:hAnsiTheme="minorHAnsi" w:cs="Times New Roman"/>
          <w:color w:val="auto"/>
          <w:lang w:val="en-IN" w:eastAsia="en-IN" w:bidi="ar-SA"/>
        </w:rPr>
        <w:t xml:space="preserve"> etc.] </w:t>
      </w:r>
      <w:bookmarkEnd w:id="2"/>
    </w:p>
    <w:p w:rsidR="00432FD2" w:rsidRPr="00FA2683" w:rsidRDefault="00432FD2" w:rsidP="00432FD2">
      <w:pPr>
        <w:spacing w:before="100" w:beforeAutospacing="1" w:after="100" w:afterAutospacing="1" w:line="240" w:lineRule="auto"/>
        <w:jc w:val="both"/>
        <w:outlineLvl w:val="1"/>
        <w:rPr>
          <w:rFonts w:eastAsia="Times New Roman" w:cs="Times New Roman"/>
          <w:b/>
          <w:bCs/>
          <w:sz w:val="24"/>
          <w:szCs w:val="24"/>
          <w:lang w:eastAsia="en-IN"/>
        </w:rPr>
      </w:pPr>
      <w:r w:rsidRPr="00FA2683">
        <w:rPr>
          <w:rFonts w:eastAsia="Times New Roman" w:cs="Times New Roman"/>
          <w:b/>
          <w:bCs/>
          <w:sz w:val="24"/>
          <w:szCs w:val="24"/>
          <w:u w:val="single"/>
          <w:lang w:eastAsia="en-IN"/>
        </w:rPr>
        <w:t>Who is Not Required to File</w:t>
      </w:r>
      <w:r w:rsidRPr="00FA2683">
        <w:rPr>
          <w:rFonts w:eastAsia="Times New Roman" w:cs="Times New Roman"/>
          <w:b/>
          <w:bCs/>
          <w:sz w:val="24"/>
          <w:szCs w:val="24"/>
          <w:lang w:eastAsia="en-IN"/>
        </w:rPr>
        <w:t>?</w:t>
      </w:r>
    </w:p>
    <w:p w:rsidR="00432FD2" w:rsidRPr="00FA2683" w:rsidRDefault="00432FD2" w:rsidP="00432FD2">
      <w:p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Generally, entities that have only:</w:t>
      </w:r>
    </w:p>
    <w:p w:rsidR="00432FD2" w:rsidRPr="00FA2683" w:rsidRDefault="00432FD2" w:rsidP="00432FD2">
      <w:pPr>
        <w:numPr>
          <w:ilvl w:val="0"/>
          <w:numId w:val="3"/>
        </w:num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Foreign Portfolio Investment (FPI), </w:t>
      </w:r>
    </w:p>
    <w:p w:rsidR="00432FD2" w:rsidRPr="00FA2683" w:rsidRDefault="00432FD2" w:rsidP="00432FD2">
      <w:pPr>
        <w:numPr>
          <w:ilvl w:val="0"/>
          <w:numId w:val="3"/>
        </w:num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External Commercial Borrowings (ECB), or </w:t>
      </w:r>
    </w:p>
    <w:p w:rsidR="00432FD2" w:rsidRPr="00FA2683" w:rsidRDefault="00432FD2" w:rsidP="00432FD2">
      <w:pPr>
        <w:numPr>
          <w:ilvl w:val="0"/>
          <w:numId w:val="3"/>
        </w:num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No outstanding foreign assets or liabilities as on 31 March, </w:t>
      </w:r>
    </w:p>
    <w:p w:rsidR="00432FD2" w:rsidRPr="00FA2683" w:rsidRDefault="00432FD2" w:rsidP="00432FD2">
      <w:p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are not required to file the FLA Return solely on that basis. However, businesses should carefully evaluate their reporting obligations before concluding that filing is not required. </w:t>
      </w:r>
    </w:p>
    <w:p w:rsidR="00432FD2" w:rsidRPr="00FA2683" w:rsidRDefault="00432FD2" w:rsidP="00432FD2">
      <w:pPr>
        <w:spacing w:before="100" w:beforeAutospacing="1" w:after="100" w:afterAutospacing="1" w:line="240" w:lineRule="auto"/>
        <w:jc w:val="both"/>
        <w:outlineLvl w:val="1"/>
        <w:rPr>
          <w:rFonts w:eastAsia="Times New Roman" w:cs="Times New Roman"/>
          <w:b/>
          <w:bCs/>
          <w:sz w:val="24"/>
          <w:szCs w:val="24"/>
          <w:u w:val="single"/>
          <w:lang w:eastAsia="en-IN"/>
        </w:rPr>
      </w:pPr>
      <w:r w:rsidRPr="00FA2683">
        <w:rPr>
          <w:rFonts w:eastAsia="Times New Roman" w:cs="Times New Roman"/>
          <w:b/>
          <w:bCs/>
          <w:sz w:val="24"/>
          <w:szCs w:val="24"/>
          <w:u w:val="single"/>
          <w:lang w:eastAsia="en-IN"/>
        </w:rPr>
        <w:t>Due Date</w:t>
      </w:r>
    </w:p>
    <w:p w:rsidR="00432FD2" w:rsidRPr="00FA2683" w:rsidRDefault="00432FD2" w:rsidP="00432FD2">
      <w:p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The FLA Return is required to be filed </w:t>
      </w:r>
      <w:r w:rsidRPr="00FA2683">
        <w:rPr>
          <w:rFonts w:eastAsia="Times New Roman" w:cs="Times New Roman"/>
          <w:b/>
          <w:bCs/>
          <w:sz w:val="24"/>
          <w:szCs w:val="24"/>
          <w:lang w:eastAsia="en-IN"/>
        </w:rPr>
        <w:t>annually on or before 15 July</w:t>
      </w:r>
      <w:r w:rsidRPr="00FA2683">
        <w:rPr>
          <w:rFonts w:eastAsia="Times New Roman" w:cs="Times New Roman"/>
          <w:sz w:val="24"/>
          <w:szCs w:val="24"/>
          <w:lang w:eastAsia="en-IN"/>
        </w:rPr>
        <w:t xml:space="preserve"> for the financial year ending on 31 March.</w:t>
      </w:r>
      <w:r w:rsidR="00043811" w:rsidRPr="00FA2683">
        <w:rPr>
          <w:rFonts w:eastAsia="Times New Roman" w:cs="Times New Roman"/>
          <w:sz w:val="24"/>
          <w:szCs w:val="24"/>
          <w:lang w:eastAsia="en-IN"/>
        </w:rPr>
        <w:t xml:space="preserve"> RBI has extended the due date for FY 25-26 upto </w:t>
      </w:r>
      <w:r w:rsidR="00043811" w:rsidRPr="00FA2683">
        <w:rPr>
          <w:rFonts w:eastAsia="Times New Roman" w:cs="Times New Roman"/>
          <w:b/>
          <w:i/>
          <w:sz w:val="24"/>
          <w:szCs w:val="24"/>
          <w:lang w:eastAsia="en-IN"/>
        </w:rPr>
        <w:t>31</w:t>
      </w:r>
      <w:r w:rsidR="00043811" w:rsidRPr="00FA2683">
        <w:rPr>
          <w:rFonts w:eastAsia="Times New Roman" w:cs="Times New Roman"/>
          <w:b/>
          <w:i/>
          <w:sz w:val="24"/>
          <w:szCs w:val="24"/>
          <w:vertAlign w:val="superscript"/>
          <w:lang w:eastAsia="en-IN"/>
        </w:rPr>
        <w:t>st</w:t>
      </w:r>
      <w:r w:rsidR="00043811" w:rsidRPr="00FA2683">
        <w:rPr>
          <w:rFonts w:eastAsia="Times New Roman" w:cs="Times New Roman"/>
          <w:b/>
          <w:i/>
          <w:sz w:val="24"/>
          <w:szCs w:val="24"/>
          <w:lang w:eastAsia="en-IN"/>
        </w:rPr>
        <w:t xml:space="preserve"> July 2026.</w:t>
      </w:r>
      <w:r w:rsidR="00043811" w:rsidRPr="00FA2683">
        <w:rPr>
          <w:rFonts w:eastAsia="Times New Roman" w:cs="Times New Roman"/>
          <w:sz w:val="24"/>
          <w:szCs w:val="24"/>
          <w:lang w:eastAsia="en-IN"/>
        </w:rPr>
        <w:t xml:space="preserve"> </w:t>
      </w:r>
    </w:p>
    <w:p w:rsidR="00432FD2" w:rsidRPr="00FA2683" w:rsidRDefault="00432FD2" w:rsidP="00432FD2">
      <w:p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If the audited financial statements are not available by the due date, the entity may submit the return based on unaudited financial statements and revise it later</w:t>
      </w:r>
      <w:r w:rsidR="00043811" w:rsidRPr="00FA2683">
        <w:rPr>
          <w:rFonts w:eastAsia="Times New Roman" w:cs="Times New Roman"/>
          <w:sz w:val="24"/>
          <w:szCs w:val="24"/>
          <w:lang w:eastAsia="en-IN"/>
        </w:rPr>
        <w:t xml:space="preserve"> </w:t>
      </w:r>
      <w:r w:rsidR="00043811" w:rsidRPr="00FA2683">
        <w:rPr>
          <w:rFonts w:eastAsia="Times New Roman"/>
          <w:sz w:val="24"/>
          <w:szCs w:val="24"/>
          <w:lang w:eastAsia="en-IN"/>
        </w:rPr>
        <w:t>as soon as the audited financial statements are available</w:t>
      </w:r>
      <w:r w:rsidRPr="00FA2683">
        <w:rPr>
          <w:rFonts w:eastAsia="Times New Roman" w:cs="Times New Roman"/>
          <w:sz w:val="24"/>
          <w:szCs w:val="24"/>
          <w:lang w:eastAsia="en-IN"/>
        </w:rPr>
        <w:t xml:space="preserve">. </w:t>
      </w:r>
    </w:p>
    <w:p w:rsidR="00432FD2" w:rsidRPr="00FA2683" w:rsidRDefault="00432FD2" w:rsidP="00432FD2">
      <w:pPr>
        <w:spacing w:before="100" w:beforeAutospacing="1" w:after="100" w:afterAutospacing="1" w:line="240" w:lineRule="auto"/>
        <w:jc w:val="both"/>
        <w:outlineLvl w:val="1"/>
        <w:rPr>
          <w:rFonts w:eastAsia="Times New Roman" w:cs="Times New Roman"/>
          <w:b/>
          <w:bCs/>
          <w:sz w:val="24"/>
          <w:szCs w:val="24"/>
          <w:u w:val="single"/>
          <w:lang w:eastAsia="en-IN"/>
        </w:rPr>
      </w:pPr>
      <w:r w:rsidRPr="00FA2683">
        <w:rPr>
          <w:rFonts w:eastAsia="Times New Roman" w:cs="Times New Roman"/>
          <w:b/>
          <w:bCs/>
          <w:sz w:val="24"/>
          <w:szCs w:val="24"/>
          <w:u w:val="single"/>
          <w:lang w:eastAsia="en-IN"/>
        </w:rPr>
        <w:lastRenderedPageBreak/>
        <w:t>Information Required</w:t>
      </w:r>
    </w:p>
    <w:p w:rsidR="00432FD2" w:rsidRPr="00FA2683" w:rsidRDefault="00432FD2" w:rsidP="00432FD2">
      <w:p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The return generally includes details such as:</w:t>
      </w:r>
    </w:p>
    <w:p w:rsidR="00432FD2" w:rsidRPr="00FA2683" w:rsidRDefault="00432FD2" w:rsidP="00432FD2">
      <w:pPr>
        <w:numPr>
          <w:ilvl w:val="0"/>
          <w:numId w:val="4"/>
        </w:num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Foreign equity participation </w:t>
      </w:r>
    </w:p>
    <w:p w:rsidR="00432FD2" w:rsidRPr="00FA2683" w:rsidRDefault="00432FD2" w:rsidP="00432FD2">
      <w:pPr>
        <w:numPr>
          <w:ilvl w:val="0"/>
          <w:numId w:val="4"/>
        </w:num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Outstanding foreign liabilities </w:t>
      </w:r>
    </w:p>
    <w:p w:rsidR="00432FD2" w:rsidRPr="00FA2683" w:rsidRDefault="00432FD2" w:rsidP="00432FD2">
      <w:pPr>
        <w:numPr>
          <w:ilvl w:val="0"/>
          <w:numId w:val="4"/>
        </w:num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Overseas investments </w:t>
      </w:r>
    </w:p>
    <w:p w:rsidR="00432FD2" w:rsidRPr="00FA2683" w:rsidRDefault="00432FD2" w:rsidP="00432FD2">
      <w:pPr>
        <w:numPr>
          <w:ilvl w:val="0"/>
          <w:numId w:val="4"/>
        </w:num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Financial information from the balance sheet </w:t>
      </w:r>
    </w:p>
    <w:p w:rsidR="00432FD2" w:rsidRPr="00FA2683" w:rsidRDefault="00432FD2" w:rsidP="00432FD2">
      <w:pPr>
        <w:numPr>
          <w:ilvl w:val="0"/>
          <w:numId w:val="4"/>
        </w:num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Profit and loss details </w:t>
      </w:r>
    </w:p>
    <w:p w:rsidR="00432FD2" w:rsidRPr="00FA2683" w:rsidRDefault="00432FD2" w:rsidP="00432FD2">
      <w:pPr>
        <w:numPr>
          <w:ilvl w:val="0"/>
          <w:numId w:val="4"/>
        </w:num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Investments in foreign subsidiaries, associates, and branches </w:t>
      </w:r>
    </w:p>
    <w:p w:rsidR="00432FD2" w:rsidRPr="00FA2683" w:rsidRDefault="00432FD2" w:rsidP="00432FD2">
      <w:pPr>
        <w:numPr>
          <w:ilvl w:val="0"/>
          <w:numId w:val="4"/>
        </w:num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Details of foreign investors and ownership </w:t>
      </w:r>
    </w:p>
    <w:p w:rsidR="00432FD2" w:rsidRPr="00FA2683" w:rsidRDefault="00432FD2" w:rsidP="00432FD2">
      <w:p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The information reported should reconcile with the financial statements of the entity.</w:t>
      </w:r>
    </w:p>
    <w:p w:rsidR="00432FD2" w:rsidRPr="00FA2683" w:rsidRDefault="00432FD2" w:rsidP="00432FD2">
      <w:pPr>
        <w:spacing w:before="100" w:beforeAutospacing="1" w:after="100" w:afterAutospacing="1" w:line="240" w:lineRule="auto"/>
        <w:jc w:val="both"/>
        <w:outlineLvl w:val="1"/>
        <w:rPr>
          <w:rFonts w:eastAsia="Times New Roman" w:cs="Times New Roman"/>
          <w:b/>
          <w:bCs/>
          <w:sz w:val="24"/>
          <w:szCs w:val="24"/>
          <w:u w:val="single"/>
          <w:lang w:eastAsia="en-IN"/>
        </w:rPr>
      </w:pPr>
      <w:r w:rsidRPr="00FA2683">
        <w:rPr>
          <w:rFonts w:eastAsia="Times New Roman" w:cs="Times New Roman"/>
          <w:b/>
          <w:bCs/>
          <w:sz w:val="24"/>
          <w:szCs w:val="24"/>
          <w:u w:val="single"/>
          <w:lang w:eastAsia="en-IN"/>
        </w:rPr>
        <w:t>Mode of Filing</w:t>
      </w:r>
    </w:p>
    <w:p w:rsidR="00432FD2" w:rsidRPr="00FA2683" w:rsidRDefault="00432FD2" w:rsidP="00432FD2">
      <w:p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The FLA Return is filed </w:t>
      </w:r>
      <w:r w:rsidRPr="00FA2683">
        <w:rPr>
          <w:rFonts w:eastAsia="Times New Roman" w:cs="Times New Roman"/>
          <w:b/>
          <w:bCs/>
          <w:sz w:val="24"/>
          <w:szCs w:val="24"/>
          <w:lang w:eastAsia="en-IN"/>
        </w:rPr>
        <w:t>online through the RBI's FLAIR (Foreign Liabilities and Assets Information Reporting) Portal</w:t>
      </w:r>
      <w:r w:rsidRPr="00FA2683">
        <w:rPr>
          <w:rFonts w:eastAsia="Times New Roman" w:cs="Times New Roman"/>
          <w:sz w:val="24"/>
          <w:szCs w:val="24"/>
          <w:lang w:eastAsia="en-IN"/>
        </w:rPr>
        <w:t xml:space="preserve">. The portal allows eligible entities to register, validate data, and submit the annual return electronically. </w:t>
      </w:r>
    </w:p>
    <w:p w:rsidR="00043811" w:rsidRPr="00FA2683" w:rsidRDefault="00043811" w:rsidP="00432FD2">
      <w:p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b/>
          <w:sz w:val="24"/>
          <w:szCs w:val="24"/>
          <w:u w:val="single"/>
          <w:lang w:eastAsia="en-IN"/>
        </w:rPr>
        <w:t>Queries:</w:t>
      </w:r>
      <w:r w:rsidRPr="00FA2683">
        <w:rPr>
          <w:rFonts w:eastAsia="Times New Roman" w:cs="Times New Roman"/>
          <w:sz w:val="24"/>
          <w:szCs w:val="24"/>
          <w:lang w:eastAsia="en-IN"/>
        </w:rPr>
        <w:t xml:space="preserve"> All communication/queries should be sent to flareturn@rbi.org.in. (Earlier, communication email id: surveyfla@rbi.org.in has been changed to flareturn@rbi.org.in)  </w:t>
      </w:r>
    </w:p>
    <w:p w:rsidR="00432FD2" w:rsidRPr="00FA2683" w:rsidRDefault="00432FD2" w:rsidP="00432FD2">
      <w:pPr>
        <w:spacing w:before="100" w:beforeAutospacing="1" w:after="100" w:afterAutospacing="1" w:line="240" w:lineRule="auto"/>
        <w:jc w:val="both"/>
        <w:outlineLvl w:val="1"/>
        <w:rPr>
          <w:rFonts w:eastAsia="Times New Roman" w:cs="Times New Roman"/>
          <w:b/>
          <w:bCs/>
          <w:sz w:val="24"/>
          <w:szCs w:val="24"/>
          <w:u w:val="single"/>
          <w:lang w:eastAsia="en-IN"/>
        </w:rPr>
      </w:pPr>
      <w:r w:rsidRPr="00FA2683">
        <w:rPr>
          <w:rFonts w:eastAsia="Times New Roman" w:cs="Times New Roman"/>
          <w:b/>
          <w:bCs/>
          <w:sz w:val="24"/>
          <w:szCs w:val="24"/>
          <w:u w:val="single"/>
          <w:lang w:eastAsia="en-IN"/>
        </w:rPr>
        <w:t>Consequences of Non-Compliance</w:t>
      </w:r>
    </w:p>
    <w:p w:rsidR="00432FD2" w:rsidRPr="00FA2683" w:rsidRDefault="00432FD2" w:rsidP="00043811">
      <w:p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 xml:space="preserve">The FLA Return is a statutory requirement under FEMA. Non-filing, delayed filing, or submission of incorrect information may attract penal provisions under FEMA, which can include monetary penalties and other regulatory consequences. Timely and accurate filing is therefore essential. </w:t>
      </w:r>
      <w:r w:rsidR="00043811" w:rsidRPr="00FA2683">
        <w:rPr>
          <w:rFonts w:eastAsia="Times New Roman" w:cs="Times New Roman"/>
          <w:sz w:val="24"/>
          <w:szCs w:val="24"/>
          <w:lang w:eastAsia="en-IN"/>
        </w:rPr>
        <w:t xml:space="preserve"> </w:t>
      </w:r>
    </w:p>
    <w:p w:rsidR="00432FD2" w:rsidRPr="00FA2683" w:rsidRDefault="00432FD2" w:rsidP="00432FD2">
      <w:pPr>
        <w:spacing w:before="100" w:beforeAutospacing="1" w:after="100" w:afterAutospacing="1" w:line="240" w:lineRule="auto"/>
        <w:jc w:val="both"/>
        <w:outlineLvl w:val="1"/>
        <w:rPr>
          <w:rFonts w:eastAsia="Times New Roman" w:cs="Times New Roman"/>
          <w:b/>
          <w:bCs/>
          <w:sz w:val="24"/>
          <w:szCs w:val="24"/>
          <w:u w:val="single"/>
          <w:lang w:eastAsia="en-IN"/>
        </w:rPr>
      </w:pPr>
      <w:r w:rsidRPr="00FA2683">
        <w:rPr>
          <w:rFonts w:eastAsia="Times New Roman" w:cs="Times New Roman"/>
          <w:b/>
          <w:bCs/>
          <w:sz w:val="24"/>
          <w:szCs w:val="24"/>
          <w:u w:val="single"/>
          <w:lang w:eastAsia="en-IN"/>
        </w:rPr>
        <w:t>Conclusion</w:t>
      </w:r>
    </w:p>
    <w:p w:rsidR="00432FD2" w:rsidRPr="00FA2683" w:rsidRDefault="00432FD2" w:rsidP="00432FD2">
      <w:pPr>
        <w:spacing w:before="100" w:beforeAutospacing="1" w:after="100" w:afterAutospacing="1" w:line="240" w:lineRule="auto"/>
        <w:jc w:val="both"/>
        <w:rPr>
          <w:rFonts w:eastAsia="Times New Roman" w:cs="Times New Roman"/>
          <w:sz w:val="24"/>
          <w:szCs w:val="24"/>
          <w:lang w:eastAsia="en-IN"/>
        </w:rPr>
      </w:pPr>
      <w:r w:rsidRPr="00FA2683">
        <w:rPr>
          <w:rFonts w:eastAsia="Times New Roman" w:cs="Times New Roman"/>
          <w:sz w:val="24"/>
          <w:szCs w:val="24"/>
          <w:lang w:eastAsia="en-IN"/>
        </w:rPr>
        <w:t>The FLA Return is more than just an annual compliance—it is an important reporting mechanism that helps the RBI assess India's external financial position. Any entity with outstanding foreign investments should carefully evaluate its applicability and ensure timely filing through the RBI's FLAIR portal. Maintaining accurate records and complying with FEMA reporting requirements not only avoids regulatory penalties but also strengthens the organization's overall compliance framework.</w:t>
      </w:r>
    </w:p>
    <w:p w:rsidR="00432FD2" w:rsidRPr="00432FD2" w:rsidRDefault="00530B49" w:rsidP="00432FD2">
      <w:pPr>
        <w:spacing w:before="100" w:beforeAutospacing="1" w:after="100" w:afterAutospacing="1" w:line="240" w:lineRule="auto"/>
        <w:jc w:val="both"/>
        <w:rPr>
          <w:rFonts w:ascii="Book Antiqua" w:eastAsia="Times New Roman" w:hAnsi="Book Antiqua" w:cs="Times New Roman"/>
          <w:sz w:val="24"/>
          <w:szCs w:val="24"/>
          <w:lang w:eastAsia="en-IN"/>
        </w:rPr>
      </w:pPr>
      <w:r>
        <w:rPr>
          <w:rFonts w:ascii="Book Antiqua" w:eastAsia="Times New Roman" w:hAnsi="Book Antiqua" w:cs="Times New Roman"/>
          <w:sz w:val="24"/>
          <w:szCs w:val="24"/>
          <w:lang w:eastAsia="en-IN"/>
        </w:rPr>
        <w:t xml:space="preserve"> </w:t>
      </w:r>
    </w:p>
    <w:p w:rsidR="00432FD2" w:rsidRPr="00043811" w:rsidRDefault="00432FD2" w:rsidP="00432FD2">
      <w:pPr>
        <w:jc w:val="both"/>
        <w:rPr>
          <w:rFonts w:ascii="Book Antiqua" w:hAnsi="Book Antiqua"/>
          <w:sz w:val="24"/>
          <w:szCs w:val="24"/>
        </w:rPr>
      </w:pPr>
    </w:p>
    <w:sectPr w:rsidR="00432FD2" w:rsidRPr="0004381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7F1" w:rsidRDefault="005C67F1" w:rsidP="00625521">
      <w:pPr>
        <w:spacing w:after="0" w:line="240" w:lineRule="auto"/>
      </w:pPr>
      <w:r>
        <w:separator/>
      </w:r>
    </w:p>
  </w:endnote>
  <w:endnote w:type="continuationSeparator" w:id="0">
    <w:p w:rsidR="005C67F1" w:rsidRDefault="005C67F1" w:rsidP="0062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521" w:rsidRDefault="00625521" w:rsidP="00625521">
    <w:pPr>
      <w:jc w:val="center"/>
    </w:pPr>
    <w:r>
      <w:rPr>
        <w:color w:val="595959"/>
        <w:sz w:val="15"/>
        <w:szCs w:val="15"/>
      </w:rPr>
      <w:t>© LexComply  •</w:t>
    </w:r>
    <w:r>
      <w:rPr>
        <w:color w:val="595959"/>
        <w:sz w:val="15"/>
        <w:szCs w:val="15"/>
      </w:rPr>
      <w:t>Author-Ms. Mansi Kapoor</w:t>
    </w:r>
    <w:r>
      <w:rPr>
        <w:color w:val="595959"/>
        <w:sz w:val="15"/>
        <w:szCs w:val="15"/>
      </w:rPr>
      <w:t>-  For general infor</w:t>
    </w:r>
    <w:r>
      <w:rPr>
        <w:color w:val="595959"/>
        <w:sz w:val="15"/>
        <w:szCs w:val="15"/>
      </w:rPr>
      <w:t xml:space="preserve">mation only </w:t>
    </w:r>
    <w:r>
      <w:rPr>
        <w:color w:val="595959"/>
        <w:sz w:val="15"/>
        <w:szCs w:val="15"/>
      </w:rPr>
      <w:t xml:space="preserve">•  Page </w:t>
    </w:r>
    <w:r>
      <w:rPr>
        <w:color w:val="595959"/>
        <w:sz w:val="15"/>
        <w:szCs w:val="15"/>
      </w:rPr>
      <w:fldChar w:fldCharType="begin"/>
    </w:r>
    <w:r>
      <w:rPr>
        <w:color w:val="595959"/>
        <w:sz w:val="15"/>
        <w:szCs w:val="15"/>
      </w:rPr>
      <w:instrText>PAGE</w:instrText>
    </w:r>
    <w:r>
      <w:rPr>
        <w:color w:val="595959"/>
        <w:sz w:val="15"/>
        <w:szCs w:val="15"/>
      </w:rPr>
      <w:fldChar w:fldCharType="separate"/>
    </w:r>
    <w:r w:rsidR="00FA2683">
      <w:rPr>
        <w:noProof/>
        <w:color w:val="595959"/>
        <w:sz w:val="15"/>
        <w:szCs w:val="15"/>
      </w:rPr>
      <w:t>2</w:t>
    </w:r>
    <w:r>
      <w:rPr>
        <w:color w:val="595959"/>
        <w:sz w:val="15"/>
        <w:szCs w:val="15"/>
      </w:rPr>
      <w:fldChar w:fldCharType="end"/>
    </w:r>
  </w:p>
  <w:p w:rsidR="00625521" w:rsidRDefault="006255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7F1" w:rsidRDefault="005C67F1" w:rsidP="00625521">
      <w:pPr>
        <w:spacing w:after="0" w:line="240" w:lineRule="auto"/>
      </w:pPr>
      <w:r>
        <w:separator/>
      </w:r>
    </w:p>
  </w:footnote>
  <w:footnote w:type="continuationSeparator" w:id="0">
    <w:p w:rsidR="005C67F1" w:rsidRDefault="005C67F1" w:rsidP="00625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95DA2"/>
    <w:multiLevelType w:val="multilevel"/>
    <w:tmpl w:val="D96ED7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90856BA"/>
    <w:multiLevelType w:val="multilevel"/>
    <w:tmpl w:val="C74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B2DD5"/>
    <w:multiLevelType w:val="multilevel"/>
    <w:tmpl w:val="F1A8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62A3F"/>
    <w:multiLevelType w:val="multilevel"/>
    <w:tmpl w:val="C2F4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B91A82"/>
    <w:multiLevelType w:val="multilevel"/>
    <w:tmpl w:val="464C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E7C1E"/>
    <w:multiLevelType w:val="multilevel"/>
    <w:tmpl w:val="99BC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62"/>
    <w:rsid w:val="00043811"/>
    <w:rsid w:val="000517E0"/>
    <w:rsid w:val="00432FD2"/>
    <w:rsid w:val="00495062"/>
    <w:rsid w:val="00530B49"/>
    <w:rsid w:val="005C67F1"/>
    <w:rsid w:val="00625521"/>
    <w:rsid w:val="00FA26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AA25"/>
  <w15:chartTrackingRefBased/>
  <w15:docId w15:val="{8B014FF2-AAFC-4393-80F6-C0F120E3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2F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32FD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FD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32FD2"/>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432FD2"/>
    <w:rPr>
      <w:b/>
      <w:bCs/>
    </w:rPr>
  </w:style>
  <w:style w:type="paragraph" w:styleId="NormalWeb">
    <w:name w:val="Normal (Web)"/>
    <w:basedOn w:val="Normal"/>
    <w:uiPriority w:val="99"/>
    <w:semiHidden/>
    <w:unhideWhenUsed/>
    <w:rsid w:val="00432FD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qFormat/>
    <w:rsid w:val="00043811"/>
    <w:pPr>
      <w:spacing w:after="0" w:line="240" w:lineRule="auto"/>
    </w:pPr>
    <w:rPr>
      <w:rFonts w:ascii="Arial" w:eastAsia="Calibri" w:hAnsi="Arial" w:cs="Arial"/>
      <w:color w:val="000000"/>
      <w:sz w:val="24"/>
      <w:szCs w:val="24"/>
      <w:lang w:val="en-US" w:bidi="hi-IN"/>
    </w:rPr>
  </w:style>
  <w:style w:type="paragraph" w:styleId="EndnoteText">
    <w:name w:val="endnote text"/>
    <w:basedOn w:val="Normal"/>
    <w:link w:val="EndnoteTextChar"/>
    <w:uiPriority w:val="99"/>
    <w:semiHidden/>
    <w:unhideWhenUsed/>
    <w:rsid w:val="006255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5521"/>
    <w:rPr>
      <w:sz w:val="20"/>
      <w:szCs w:val="20"/>
    </w:rPr>
  </w:style>
  <w:style w:type="character" w:styleId="EndnoteReference">
    <w:name w:val="endnote reference"/>
    <w:basedOn w:val="DefaultParagraphFont"/>
    <w:uiPriority w:val="99"/>
    <w:semiHidden/>
    <w:unhideWhenUsed/>
    <w:rsid w:val="00625521"/>
    <w:rPr>
      <w:vertAlign w:val="superscript"/>
    </w:rPr>
  </w:style>
  <w:style w:type="paragraph" w:styleId="Header">
    <w:name w:val="header"/>
    <w:basedOn w:val="Normal"/>
    <w:link w:val="HeaderChar"/>
    <w:uiPriority w:val="99"/>
    <w:unhideWhenUsed/>
    <w:rsid w:val="00625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521"/>
  </w:style>
  <w:style w:type="paragraph" w:styleId="Footer">
    <w:name w:val="footer"/>
    <w:basedOn w:val="Normal"/>
    <w:link w:val="FooterChar"/>
    <w:uiPriority w:val="99"/>
    <w:unhideWhenUsed/>
    <w:rsid w:val="00625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24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B8D87-376F-4CB7-B28B-8021EC5E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Sweta Sharma</cp:lastModifiedBy>
  <cp:revision>5</cp:revision>
  <dcterms:created xsi:type="dcterms:W3CDTF">2026-07-16T02:57:00Z</dcterms:created>
  <dcterms:modified xsi:type="dcterms:W3CDTF">2026-07-20T05:46:00Z</dcterms:modified>
</cp:coreProperties>
</file>